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5489" w:rsidRDefault="00CC7C11" w:rsidP="00CC7C1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  <w:r w:rsidRPr="00CC7C11">
        <w:rPr>
          <w:rFonts w:ascii="Times New Roman" w:hAnsi="Times New Roman" w:cs="Times New Roman"/>
          <w:b/>
          <w:sz w:val="32"/>
          <w:szCs w:val="32"/>
          <w:u w:val="single"/>
        </w:rPr>
        <w:t>Раздельное резервирование</w:t>
      </w:r>
    </w:p>
    <w:p w:rsidR="00250727" w:rsidRPr="00CC7C11" w:rsidRDefault="00250727" w:rsidP="00CC7C11">
      <w:pPr>
        <w:jc w:val="center"/>
        <w:rPr>
          <w:rFonts w:ascii="Times New Roman" w:hAnsi="Times New Roman" w:cs="Times New Roman"/>
          <w:b/>
          <w:sz w:val="32"/>
          <w:szCs w:val="32"/>
          <w:u w:val="single"/>
        </w:rPr>
      </w:pPr>
    </w:p>
    <w:p w:rsidR="00CC7C11" w:rsidRDefault="00CC7C11" w:rsidP="00CC7C1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>Случай раздельного резервирования представлен на рис</w:t>
      </w:r>
      <w:r>
        <w:rPr>
          <w:rFonts w:ascii="Times New Roman" w:hAnsi="Times New Roman" w:cs="Times New Roman"/>
          <w:color w:val="000000"/>
          <w:sz w:val="28"/>
          <w:szCs w:val="28"/>
        </w:rPr>
        <w:t>унке</w:t>
      </w:r>
    </w:p>
    <w:p w:rsidR="00CC7C11" w:rsidRDefault="00CC7C11" w:rsidP="00CC7C1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CC7C11" w:rsidRPr="00CC7C11" w:rsidRDefault="00CC7C11" w:rsidP="00CC7C1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C11">
        <w:rPr>
          <w:rFonts w:ascii="Times New Roman" w:hAnsi="Times New Roman" w:cs="Times New Roman"/>
          <w:noProof/>
          <w:color w:val="000000"/>
          <w:sz w:val="28"/>
          <w:szCs w:val="28"/>
        </w:rPr>
      </w:r>
      <w:r w:rsidRPr="00CC7C11">
        <w:rPr>
          <w:rFonts w:ascii="Times New Roman" w:hAnsi="Times New Roman" w:cs="Times New Roman"/>
          <w:color w:val="000000"/>
          <w:sz w:val="28"/>
          <w:szCs w:val="28"/>
        </w:rPr>
        <w:pict>
          <v:group id="_x0000_s1026" editas="canvas" style="width:276.3pt;height:156.55pt;mso-position-horizontal-relative:char;mso-position-vertical-relative:line" coordorigin="2601,4112" coordsize="4252,2409">
            <o:lock v:ext="edit" aspectratio="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2601;top:4112;width:4252;height:2409" o:preferrelative="f">
              <v:fill o:detectmouseclick="t"/>
              <v:path o:extrusionok="t" o:connecttype="none"/>
              <o:lock v:ext="edit" text="t"/>
            </v:shape>
            <v:group id="_x0000_s1028" style="position:absolute;left:2775;top:4414;width:3823;height:1893" coordorigin="2775,4414" coordsize="3823,1893">
              <v:rect id="_x0000_s1029" style="position:absolute;left:3202;top:4414;width:577;height:203"/>
              <v:rect id="_x0000_s1030" style="position:absolute;left:3202;top:4978;width:579;height:202"/>
              <v:rect id="_x0000_s1031" style="position:absolute;left:4443;top:4415;width:577;height:203"/>
              <v:rect id="_x0000_s1032" style="position:absolute;left:4443;top:4978;width:580;height:202"/>
              <v:rect id="_x0000_s1033" style="position:absolute;left:5584;top:4415;width:577;height:202"/>
              <v:rect id="_x0000_s1034" style="position:absolute;left:5583;top:4978;width:578;height:202"/>
              <v:rect id="_x0000_s1035" style="position:absolute;left:3202;top:5541;width:577;height:202"/>
              <v:rect id="_x0000_s1036" style="position:absolute;left:3202;top:6104;width:580;height:203"/>
              <v:rect id="_x0000_s1037" style="position:absolute;left:4443;top:5541;width:577;height:203"/>
              <v:rect id="_x0000_s1038" style="position:absolute;left:4443;top:6105;width:580;height:202"/>
              <v:rect id="_x0000_s1039" style="position:absolute;left:5584;top:5541;width:577;height:203"/>
              <v:rect id="_x0000_s1040" style="position:absolute;left:5582;top:6105;width:579;height:202"/>
              <v:line id="_x0000_s1041" style="position:absolute;flip:x" from="2775,4511" to="3197,4511"/>
              <v:line id="_x0000_s1042" style="position:absolute" from="3774,4519" to="4437,4519"/>
              <v:line id="_x0000_s1043" style="position:absolute" from="3915,4511" to="3915,5635">
                <v:stroke startarrow="oval" endarrow="oval"/>
              </v:line>
              <v:line id="_x0000_s1044" style="position:absolute" from="3064,4504" to="3064,5643">
                <v:stroke startarrow="oval" endarrow="oval"/>
              </v:line>
              <v:line id="_x0000_s1045" style="position:absolute" from="4336,4511" to="4336,5643">
                <v:stroke startarrow="oval" endarrow="oval"/>
              </v:line>
              <v:line id="_x0000_s1046" style="position:absolute" from="5015,4511" to="5584,4511">
                <v:stroke dashstyle="dash"/>
              </v:line>
              <v:line id="_x0000_s1047" style="position:absolute" from="6154,4504" to="6598,4504"/>
              <v:line id="_x0000_s1048" style="position:absolute" from="5443,4504" to="5443,5643">
                <v:stroke startarrow="oval" endarrow="oval"/>
              </v:line>
              <v:line id="_x0000_s1049" style="position:absolute" from="6263,4496" to="6263,5635">
                <v:stroke startarrow="oval" endarrow="oval"/>
              </v:line>
              <v:line id="_x0000_s1050" style="position:absolute" from="3774,5635" to="3915,5635"/>
              <v:line id="_x0000_s1051" style="position:absolute" from="3056,5651" to="3197,5651"/>
              <v:line id="_x0000_s1052" style="position:absolute" from="4336,5635" to="4437,5635"/>
              <v:line id="_x0000_s1053" style="position:absolute;flip:x" from="5015,5651" to="5132,5651"/>
              <v:line id="_x0000_s1054" style="position:absolute" from="5436,5643" to="5584,5643"/>
              <v:line id="_x0000_s1055" style="position:absolute;flip:x" from="6154,5643" to="6255,5643"/>
              <v:line id="_x0000_s1056" style="position:absolute;flip:y" from="5132,4504" to="5132,5651">
                <v:stroke startarrow="oval" endarrow="oval"/>
              </v:line>
              <v:line id="_x0000_s1057" style="position:absolute" from="3056,5643" to="3056,6197">
                <v:stroke dashstyle="dash"/>
              </v:line>
              <v:line id="_x0000_s1058" style="position:absolute" from="3915,5627" to="3915,6197">
                <v:stroke dashstyle="dash"/>
              </v:line>
              <v:line id="_x0000_s1059" style="position:absolute" from="4336,5651" to="4336,6213">
                <v:stroke dashstyle="dash"/>
              </v:line>
              <v:line id="_x0000_s1060" style="position:absolute" from="5132,5651" to="5132,6205">
                <v:stroke dashstyle="dash"/>
              </v:line>
              <v:line id="_x0000_s1061" style="position:absolute" from="5436,5643" to="5436,6205">
                <v:stroke dashstyle="dash"/>
              </v:line>
              <v:line id="_x0000_s1062" style="position:absolute" from="6255,5643" to="6255,6205">
                <v:stroke dashstyle="dash"/>
              </v:line>
              <v:line id="_x0000_s1063" style="position:absolute" from="3048,6213" to="3197,6213"/>
              <v:line id="_x0000_s1064" style="position:absolute" from="3782,6197" to="3915,6197"/>
              <v:line id="_x0000_s1065" style="position:absolute" from="4336,6220" to="4437,6220"/>
              <v:line id="_x0000_s1066" style="position:absolute" from="5023,6205" to="5132,6205"/>
              <v:line id="_x0000_s1067" style="position:absolute" from="5428,6205" to="5577,6205"/>
              <v:line id="_x0000_s1068" style="position:absolute" from="6154,6197" to="6247,6197"/>
              <v:line id="_x0000_s1069" style="position:absolute;flip:x" from="3056,5081" to="3197,5081">
                <v:stroke endarrow="oval"/>
              </v:line>
              <v:line id="_x0000_s1070" style="position:absolute" from="3774,5065" to="3915,5065">
                <v:stroke endarrow="oval"/>
              </v:line>
              <v:line id="_x0000_s1071" style="position:absolute;flip:x" from="4336,5065" to="4437,5065">
                <v:stroke endarrow="oval"/>
              </v:line>
              <v:line id="_x0000_s1072" style="position:absolute" from="5023,5065" to="5132,5065">
                <v:stroke endarrow="oval"/>
              </v:line>
              <v:line id="_x0000_s1073" style="position:absolute;flip:x" from="5436,5065" to="5577,5065">
                <v:stroke endarrow="oval"/>
              </v:line>
              <v:line id="_x0000_s1074" style="position:absolute" from="6154,5058" to="6255,5058">
                <v:stroke endarrow="oval"/>
              </v:line>
            </v:group>
            <w10:wrap type="none"/>
            <w10:anchorlock/>
          </v:group>
        </w:pict>
      </w:r>
    </w:p>
    <w:p w:rsidR="00CC7C11" w:rsidRPr="00CC7C11" w:rsidRDefault="00CC7C11" w:rsidP="00CC7C1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 xml:space="preserve">В данном случае для отдельной группы из </w:t>
      </w:r>
      <w:r w:rsidRPr="00CC7C11">
        <w:rPr>
          <w:rFonts w:ascii="Times New Roman" w:hAnsi="Times New Roman" w:cs="Times New Roman"/>
          <w:i/>
          <w:iCs/>
          <w:color w:val="000000"/>
          <w:sz w:val="28"/>
          <w:szCs w:val="28"/>
        </w:rPr>
        <w:t xml:space="preserve">т </w:t>
      </w:r>
      <w:r w:rsidRPr="00CC7C11">
        <w:rPr>
          <w:rFonts w:ascii="Times New Roman" w:hAnsi="Times New Roman" w:cs="Times New Roman"/>
          <w:color w:val="000000"/>
          <w:sz w:val="28"/>
          <w:szCs w:val="28"/>
        </w:rPr>
        <w:t>параллельно включенных элементов может быть применено выражение (4):</w:t>
      </w:r>
    </w:p>
    <w:p w:rsidR="00CC7C11" w:rsidRPr="00CC7C11" w:rsidRDefault="00CC7C11" w:rsidP="00CC7C1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402840" cy="609600"/>
            <wp:effectExtent l="1905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284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11">
        <w:rPr>
          <w:rFonts w:ascii="Times New Roman" w:hAnsi="Times New Roman" w:cs="Times New Roman"/>
          <w:sz w:val="28"/>
          <w:szCs w:val="28"/>
        </w:rPr>
        <w:t xml:space="preserve">                                    (8)</w:t>
      </w:r>
    </w:p>
    <w:p w:rsidR="00CC7C11" w:rsidRPr="00CC7C11" w:rsidRDefault="00CC7C11" w:rsidP="00CC7C1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>Для   вероятности   безотказной   работы   всего   объекта   с   раздельным резервированием справедливо</w:t>
      </w:r>
    </w:p>
    <w:p w:rsidR="00CC7C11" w:rsidRPr="00CC7C11" w:rsidRDefault="00CC7C11" w:rsidP="00CC7C1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65600" cy="723265"/>
            <wp:effectExtent l="19050" t="0" r="635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65600" cy="7232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11">
        <w:rPr>
          <w:rFonts w:ascii="Times New Roman" w:hAnsi="Times New Roman" w:cs="Times New Roman"/>
          <w:sz w:val="28"/>
          <w:szCs w:val="28"/>
        </w:rPr>
        <w:t xml:space="preserve">                      (9)</w:t>
      </w:r>
    </w:p>
    <w:p w:rsidR="00CC7C11" w:rsidRPr="00CC7C11" w:rsidRDefault="00CC7C11" w:rsidP="00CC7C11">
      <w:pPr>
        <w:shd w:val="clear" w:color="auto" w:fill="FFFFFF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 xml:space="preserve">или для случая </w:t>
      </w:r>
      <w:proofErr w:type="spellStart"/>
      <w:r w:rsidRPr="00CC7C11">
        <w:rPr>
          <w:rFonts w:ascii="Times New Roman" w:hAnsi="Times New Roman" w:cs="Times New Roman"/>
          <w:color w:val="000000"/>
          <w:sz w:val="28"/>
          <w:szCs w:val="28"/>
        </w:rPr>
        <w:t>равнонадёжных</w:t>
      </w:r>
      <w:proofErr w:type="spellEnd"/>
      <w:r w:rsidRPr="00CC7C11">
        <w:rPr>
          <w:rFonts w:ascii="Times New Roman" w:hAnsi="Times New Roman" w:cs="Times New Roman"/>
          <w:color w:val="000000"/>
          <w:sz w:val="28"/>
          <w:szCs w:val="28"/>
        </w:rPr>
        <w:t xml:space="preserve"> элементов</w:t>
      </w:r>
    </w:p>
    <w:p w:rsidR="00CC7C11" w:rsidRPr="00CC7C11" w:rsidRDefault="00CC7C11" w:rsidP="00CC7C11">
      <w:pPr>
        <w:ind w:firstLine="720"/>
        <w:jc w:val="right"/>
        <w:rPr>
          <w:rFonts w:ascii="Times New Roman" w:hAnsi="Times New Roman" w:cs="Times New Roman"/>
          <w:sz w:val="28"/>
          <w:szCs w:val="28"/>
        </w:rPr>
      </w:pPr>
      <w:r w:rsidRPr="00CC7C1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839085" cy="460375"/>
            <wp:effectExtent l="1905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9085" cy="460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C7C11">
        <w:rPr>
          <w:rFonts w:ascii="Times New Roman" w:hAnsi="Times New Roman" w:cs="Times New Roman"/>
          <w:sz w:val="28"/>
          <w:szCs w:val="28"/>
        </w:rPr>
        <w:t xml:space="preserve">                             (10)</w:t>
      </w:r>
    </w:p>
    <w:p w:rsidR="00CC7C11" w:rsidRPr="00CC7C11" w:rsidRDefault="00CC7C11" w:rsidP="00CC7C11">
      <w:pPr>
        <w:shd w:val="clear" w:color="auto" w:fill="FFFFFF"/>
        <w:ind w:firstLine="72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CC7C11">
        <w:rPr>
          <w:rFonts w:ascii="Times New Roman" w:hAnsi="Times New Roman" w:cs="Times New Roman"/>
          <w:color w:val="000000"/>
          <w:sz w:val="28"/>
          <w:szCs w:val="28"/>
        </w:rPr>
        <w:t xml:space="preserve">Из полученного выражения (10) следует, что </w:t>
      </w:r>
      <w:r w:rsidRPr="00CC7C11">
        <w:rPr>
          <w:rFonts w:ascii="Times New Roman" w:hAnsi="Times New Roman" w:cs="Times New Roman"/>
          <w:b/>
          <w:i/>
          <w:iCs/>
          <w:color w:val="000000"/>
          <w:sz w:val="28"/>
          <w:szCs w:val="28"/>
        </w:rPr>
        <w:t>вероятность безотказной работы приближается к единице при безграничном увеличении числа, резервирующих элементов в группах, даже если число последовательно соединенных групп также приближается к бесконечности</w:t>
      </w:r>
      <w:r w:rsidRPr="00CC7C11">
        <w:rPr>
          <w:rFonts w:ascii="Times New Roman" w:hAnsi="Times New Roman" w:cs="Times New Roman"/>
          <w:b/>
          <w:color w:val="000000"/>
          <w:sz w:val="28"/>
          <w:szCs w:val="28"/>
        </w:rPr>
        <w:t>,</w:t>
      </w:r>
      <w:r w:rsidRPr="00CC7C11">
        <w:rPr>
          <w:rFonts w:ascii="Times New Roman" w:hAnsi="Times New Roman" w:cs="Times New Roman"/>
          <w:color w:val="000000"/>
          <w:sz w:val="28"/>
          <w:szCs w:val="28"/>
        </w:rPr>
        <w:t xml:space="preserve"> из полученных выше выражений следует, что раздельное резервирование дает выигрыш в безотказности. </w:t>
      </w:r>
    </w:p>
    <w:sectPr w:rsidR="00CC7C11" w:rsidRPr="00CC7C11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CC7C11"/>
    <w:rsid w:val="00250727"/>
    <w:rsid w:val="00775810"/>
    <w:rsid w:val="00CC7C11"/>
    <w:rsid w:val="00E042D3"/>
    <w:rsid w:val="00FB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54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C7C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C7C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702</Characters>
  <Application>Microsoft Office Word</Application>
  <DocSecurity>0</DocSecurity>
  <Lines>5</Lines>
  <Paragraphs>1</Paragraphs>
  <ScaleCrop>false</ScaleCrop>
  <Company/>
  <LinksUpToDate>false</LinksUpToDate>
  <CharactersWithSpaces>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3</cp:revision>
  <dcterms:created xsi:type="dcterms:W3CDTF">2013-09-17T16:23:00Z</dcterms:created>
  <dcterms:modified xsi:type="dcterms:W3CDTF">2013-09-17T16:26:00Z</dcterms:modified>
</cp:coreProperties>
</file>